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浙江省实施资源税法授权事项的方案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一、税目税率和计征方式</w:t>
      </w:r>
    </w:p>
    <w:tbl>
      <w:tblPr>
        <w:tblStyle w:val="3"/>
        <w:tblW w:w="8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"/>
        <w:gridCol w:w="546"/>
        <w:gridCol w:w="1007"/>
        <w:gridCol w:w="1734"/>
        <w:gridCol w:w="1440"/>
        <w:gridCol w:w="1380"/>
        <w:gridCol w:w="1294"/>
        <w:gridCol w:w="140"/>
        <w:gridCol w:w="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3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2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税目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征税对象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计征方式</w:t>
            </w: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税率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2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原矿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选矿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能源矿产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4.5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石煤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.5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地热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从量计征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3元/立方米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金    属    矿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黑色金属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铁矿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4.0%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钒矿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2.5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钛矿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有色金属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金矿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3.0%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铜矿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5.0%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3.0%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铅矿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3.0%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锌矿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钨矿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6.5%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锡矿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2.5%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锑矿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3.0%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钼矿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8.0%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银矿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5.0%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4.0%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中重稀土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*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镍矿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.0%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钴矿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铋矿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.0%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汞矿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铌矿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铍矿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镓矿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铟矿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镉矿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硒矿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非    金    属    矿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矿物类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高岭土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4.0%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萤石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3.5%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石灰岩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从价计征或从量计征</w:t>
            </w: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自用和连续加工成非应税产品从量计征，按原矿每吨2元征收；其余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原矿6%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选矿6%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征收。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磷矿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5.5%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硫铁矿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4.5%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3.0%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硅藻土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6.5%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脉石英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7.5%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5.0%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膨润土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8.0%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4.0%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耐火粘土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5.5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伊利石粘土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.5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陶瓷土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砷矿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硼矿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长石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其他粘土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从量计征</w:t>
            </w: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2.5元/吨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明矾石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1.5%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沸石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4.0%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珍珠岩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7.0%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5.0%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方解石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7.0%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6.0%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硅灰石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7.0%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6.0%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叶蜡石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5.0%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4.0%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重晶石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5.5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云母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透辉石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白垩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岩土类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白云岩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3.0%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石英岩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7.5%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5.0%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花岗岩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8.0%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4.0%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大理岩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6.0%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4.0%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玄武岩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.0%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凝灰岩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闪长岩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辉绿岩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板岩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页岩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1.0%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砂岩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1.0%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含钾砂页岩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4.0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泥炭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4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砂石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原矿/选矿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从价计征或从量计征</w:t>
            </w: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自用和连续加工成非应税产品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从量计征，按原矿每吨2.5元征收；其余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原矿4%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选矿4%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 w:bidi="ar"/>
              </w:rPr>
              <w:t>征收。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水汽矿产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矿泉水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原矿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3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海盐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从价计征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2.0%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减免税政策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纳税人开采或者生产应税产品过程中，因意外事故或者因风、水、地震等自然灾害及其他不可抗力造成重大损失的，自遭受损失的当月起1年内减半征收资源税。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纳税人开采销售共生矿（不含铅锌共生矿），共生矿与主矿产品销售额分开核算的，对开采的共生矿，按其应纳税额的50%减征资源税。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纳税人开采销售伴生矿，伴生矿与主矿产品销售额分开核算的，对伴生矿免征资源税。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纳税人开采尾矿的，免征资源税。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F75AC"/>
    <w:rsid w:val="044F75AC"/>
    <w:rsid w:val="158E2775"/>
    <w:rsid w:val="180B2B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2020-04-21T07:57:00Z</dcterms:created>
  <dc:creator>许磊</dc:creator>
  <cp:lastModifiedBy>许磊</cp:lastModifiedBy>
  <dcterms:modified xsi:type="dcterms:W3CDTF">2020-04-22T00:40:15Z</dcterms:modified>
  <dc:title>浙江省实施资源税法授权事项的方案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