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税企互动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新疆税务APP端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登陆新疆税务APP后切换至在线办税，点击进入税企互动。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1616710" cy="2901315"/>
            <wp:effectExtent l="0" t="0" r="2540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  <w:r>
        <w:drawing>
          <wp:inline distT="0" distB="0" distL="114300" distR="114300">
            <wp:extent cx="1572895" cy="2814320"/>
            <wp:effectExtent l="0" t="0" r="8255" b="508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风险告知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进入税企互动功能后首先打开风险告知界面，点击告知进入告知详情。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656715" cy="2948305"/>
            <wp:effectExtent l="0" t="0" r="635" b="4445"/>
            <wp:docPr id="6" name="图片 6" descr="57ebcb37bf1fcbcd63374805e923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7ebcb37bf1fcbcd63374805e923b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635125" cy="2907030"/>
            <wp:effectExtent l="0" t="0" r="3175" b="7620"/>
            <wp:docPr id="7" name="图片 7" descr="de639643883b2b191caaf4a77cb3a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e639643883b2b191caaf4a77cb3a6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风险反馈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点击风险反馈，展示本企业所有风险反馈信息。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599565" cy="2845435"/>
            <wp:effectExtent l="0" t="0" r="635" b="12065"/>
            <wp:docPr id="8" name="图片 8" descr="ffb03e5ef4d3a92cb720f285a056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fb03e5ef4d3a92cb720f285a0568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点击查看详情，查看风险反馈详情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1613535" cy="2870200"/>
            <wp:effectExtent l="0" t="0" r="5715" b="635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点击反馈，对风险自查情况进行反馈。</w:t>
      </w:r>
      <w:bookmarkStart w:id="0" w:name="_GoBack"/>
      <w:bookmarkEnd w:id="0"/>
      <w:r>
        <w:rPr>
          <w:rFonts w:hint="eastAsia"/>
          <w:lang w:val="en-US" w:eastAsia="zh-CN"/>
        </w:rPr>
        <w:t>如需要上传佐证可登陆PC版电子税务局进行上传。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623695" cy="2887345"/>
            <wp:effectExtent l="0" t="0" r="14605" b="8255"/>
            <wp:docPr id="10" name="图片 10" descr="fa59f9f14ffbb9ce83f2f27813c9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a59f9f14ffbb9ce83f2f27813c9b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提交反馈后风险状态会变更为已反馈待审核，可点击‘查看反馈’查看提交的反馈内容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476375" cy="2625090"/>
            <wp:effectExtent l="0" t="0" r="9525" b="3810"/>
            <wp:docPr id="11" name="图片 11" descr="f60a0b3fc3686ba9b8cb1ad1601a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60a0b3fc3686ba9b8cb1ad1601a78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476375" cy="2626995"/>
            <wp:effectExtent l="0" t="0" r="9525" b="1905"/>
            <wp:docPr id="12" name="图片 12" descr="f74629beff5f5be02486ed49020c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f74629beff5f5be02486ed49020ce8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税务机关审核不通过则将该风险任务退回，再次自查后通过再次反馈提交反馈信息。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536700" cy="2732405"/>
            <wp:effectExtent l="0" t="0" r="6350" b="10795"/>
            <wp:docPr id="14" name="图片 14" descr="feab811a73b96f7be57d8b0a2a62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eab811a73b96f7be57d8b0a2a6287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511300" cy="2687320"/>
            <wp:effectExtent l="0" t="0" r="12700" b="17780"/>
            <wp:docPr id="16" name="图片 16" descr="d21b326873ee219eeb6b1c8d5df65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d21b326873ee219eeb6b1c8d5df654a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可通过查看审核结果，查看审核意见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476375" cy="2625725"/>
            <wp:effectExtent l="0" t="0" r="9525" b="3175"/>
            <wp:docPr id="15" name="图片 15" descr="d4c321bc1457a4875138d29c73148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d4c321bc1457a4875138d29c73148d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税务机关审核通过后，该风险处理完毕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515745" cy="2695575"/>
            <wp:effectExtent l="0" t="0" r="8255" b="9525"/>
            <wp:docPr id="17" name="图片 17" descr="f7721cdeed89ddae7e0fd78116381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7721cdeed89ddae7e0fd781163815a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7BF3"/>
    <w:multiLevelType w:val="singleLevel"/>
    <w:tmpl w:val="1CA97BF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45177"/>
    <w:rsid w:val="7234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2019-08-29T06:21:00Z</dcterms:created>
  <dc:creator>睡姿决定发型</dc:creator>
  <cp:lastModifiedBy>睡姿决定发型</cp:lastModifiedBy>
  <dcterms:modified xsi:type="dcterms:W3CDTF">2019-08-29T07:16:21Z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