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pacing w:val="-23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pacing w:val="-23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color w:val="000000"/>
          <w:spacing w:val="-23"/>
          <w:sz w:val="44"/>
          <w:szCs w:val="44"/>
        </w:rPr>
        <w:t>企业名称登记管理实施办法（</w:t>
      </w:r>
      <w:r>
        <w:rPr>
          <w:rFonts w:hint="eastAsia" w:ascii="宋体" w:hAnsi="宋体" w:eastAsia="宋体" w:cs="宋体"/>
          <w:b w:val="0"/>
          <w:bCs w:val="0"/>
          <w:color w:val="000000"/>
          <w:spacing w:val="-23"/>
          <w:sz w:val="44"/>
          <w:szCs w:val="44"/>
          <w:lang w:eastAsia="zh-CN"/>
        </w:rPr>
        <w:t>征求意见稿</w:t>
      </w:r>
      <w:r>
        <w:rPr>
          <w:rFonts w:hint="eastAsia" w:ascii="宋体" w:hAnsi="宋体" w:eastAsia="宋体" w:cs="宋体"/>
          <w:b w:val="0"/>
          <w:bCs w:val="0"/>
          <w:color w:val="000000"/>
          <w:spacing w:val="-23"/>
          <w:sz w:val="44"/>
          <w:szCs w:val="44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pacing w:val="-23"/>
          <w:sz w:val="44"/>
          <w:szCs w:val="4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44"/>
          <w:szCs w:val="44"/>
          <w:lang w:eastAsia="zh-CN"/>
        </w:rPr>
        <w:t>起草说明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深化商事制度改革，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建立统一规范的名称登记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保护企业合法权益，推进企业名称登记便利化，持续优化营商环境，国家市场监督管理总局在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配合司法部做好《企业名称登记管理规定》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（以下简称《规定》）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修订工作的同时，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研究起草了《企业名称登记管理实施办法（征求意见稿）》（以下简称《办法》）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，现将有关情况说明如下：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修订《办法》的必要性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（一）修订《办法》是进一步深化“放管服”改革，为改革实践提供法治保障的客观要求。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商事制度改革是深化“放管服”改革的先手棋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作为商事制度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的重要组成部分，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取消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预先</w:t>
      </w:r>
      <w:r>
        <w:rPr>
          <w:rFonts w:hint="eastAsia" w:ascii="仿宋_GB2312" w:hAnsi="仿宋_GB2312" w:eastAsia="仿宋_GB2312" w:cs="仿宋_GB2312"/>
          <w:sz w:val="32"/>
          <w:szCs w:val="32"/>
        </w:rPr>
        <w:t>核准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企业名称自主申报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服务，亟须修改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配套规章，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将相关做法具体化、制度化、规范化，完善企业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登记管理制度，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通过改革与规范并重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，以更加坚实的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基础推进改革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（二）修订《办法》是进一步转变政府职能，处理好政府和市场关系的重要措施。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社会主义市场经济体制的不断完善，按照政府职能转变、简政放权的改革方向，企业在不违反法律规定、诚实信用原则和公序良俗的前提下，可以根据经营需要和特点选择企业名称，政府取消不必要的行政干预，还权于企业，还权于市场，切实把工作重点转到创造良好发展环境、提供优质公共服务、维护社会公平正义上来，增强经济社会发展内生动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（三）修订《办法》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是进一步释放经济发展潜力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优化营商环境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的有效途径。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企业名称登记制度改革通过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实现企业名称自主申报，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强化改革举措的衔接配套，推动名称登记管理改革领域的互动协同，有利于进一步压缩企业开办时间，减少企业登记环节，提高企业登记效率，提升市场准入改革的整体效能，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为企业松绑、减负，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促进形成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更利于</w:t>
      </w:r>
      <w:r>
        <w:rPr>
          <w:rFonts w:hint="eastAsia" w:ascii="仿宋_GB2312" w:hAnsi="仿宋_GB2312" w:eastAsia="仿宋_GB2312" w:cs="仿宋_GB2312"/>
          <w:sz w:val="32"/>
          <w:szCs w:val="32"/>
        </w:rPr>
        <w:t>创业创新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的营商环境。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二、修订的基本原则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（一）提高行政效率原则。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《办法》作为规范企业名称登记管理的部门规章，此次修订配合即将出台的《规定》实施，充分吸收《规定》基本原则，并对相关内容进行了补充和细化，厘清了企业自主申报与登记机关审查责任界限，进一步放宽登记条件，明确登记规则，完善并细化企业名称构成规则、自主申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名称使用、争议裁决等具体规定，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加快全国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库联网应用，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提高企业名称登记管理的信息化、便利化水平。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（二）保护合法权利原则。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实行企业名称自主申报后，企业依法享有名称权利，同时承担相应义务和法律责任，企业名称不得出现损害国家利益、社会公共利益、他人合法权益和违反公序良俗等情形，强化企业名称争议解决机制，快速处理企业名称与企业名称争议，依法处理企业名称与其他商业标识权利冲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（三）遵循诚实信用原则。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市场经济要求企业开展相关经营活动应当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秉持诚实，恪守承诺，善意行使权利和履行义务，企业通过市场监管部门提供的企业名称申报系统，对拟定的名称进行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查询、比对后，申报并承诺依法合理使用企业名称。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在实现企业自主选择权的前提下，市场监管部门强化事中事后监管，引导企业遵守公序良俗和诚信原则，为依法有序推进改革奠定坚实的法治基础，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促进形成公平竞争的市场秩序。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三、修订的主要内容和重点问题说明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原《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办法</w:t>
      </w:r>
      <w:r>
        <w:rPr>
          <w:rFonts w:eastAsia="仿宋_GB2312"/>
          <w:color w:val="000000"/>
          <w:sz w:val="32"/>
          <w:szCs w:val="32"/>
        </w:rPr>
        <w:t>》共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四十九</w:t>
      </w:r>
      <w:r>
        <w:rPr>
          <w:rFonts w:eastAsia="仿宋_GB2312"/>
          <w:color w:val="000000"/>
          <w:sz w:val="32"/>
          <w:szCs w:val="32"/>
        </w:rPr>
        <w:t>条，本次修订从体例和结构上进行了</w:t>
      </w:r>
      <w:r>
        <w:rPr>
          <w:rFonts w:hint="eastAsia" w:eastAsia="仿宋_GB2312"/>
          <w:color w:val="000000"/>
          <w:sz w:val="32"/>
          <w:szCs w:val="32"/>
        </w:rPr>
        <w:t>全面</w:t>
      </w:r>
      <w:r>
        <w:rPr>
          <w:rFonts w:eastAsia="仿宋_GB2312"/>
          <w:color w:val="000000"/>
          <w:sz w:val="32"/>
          <w:szCs w:val="32"/>
        </w:rPr>
        <w:t>修改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eastAsia="仿宋_GB2312"/>
          <w:color w:val="000000"/>
          <w:sz w:val="32"/>
          <w:szCs w:val="32"/>
        </w:rPr>
        <w:t>修订后的《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办法</w:t>
      </w:r>
      <w:r>
        <w:rPr>
          <w:rFonts w:eastAsia="仿宋_GB2312"/>
          <w:color w:val="000000"/>
          <w:sz w:val="32"/>
          <w:szCs w:val="32"/>
        </w:rPr>
        <w:t>》共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三十五</w:t>
      </w:r>
      <w:r>
        <w:rPr>
          <w:rFonts w:eastAsia="仿宋_GB2312"/>
          <w:color w:val="000000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（一）确立企业名称自主申报制度。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企业名称登记改革的重要内容是取消名称预先核准的行政许可事项，为申请人提供企业名称自主申报服务，本次修订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明确细化相关规定，《办法》第三条、第十八条至第二十二条规定，企业登记机关对社会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提供企业名称自助</w:t>
      </w:r>
      <w:r>
        <w:rPr>
          <w:rFonts w:hint="eastAsia" w:ascii="仿宋_GB2312" w:hAnsi="仿宋_GB2312" w:eastAsia="仿宋_GB2312" w:cs="仿宋_GB2312"/>
          <w:sz w:val="32"/>
          <w:szCs w:val="32"/>
        </w:rPr>
        <w:t>查询、比对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作出风险提示，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对企业依法</w:t>
      </w:r>
      <w:r>
        <w:rPr>
          <w:rFonts w:hint="eastAsia" w:ascii="仿宋_GB2312" w:hAnsi="仿宋_GB2312" w:eastAsia="仿宋_GB2312" w:cs="仿宋_GB2312"/>
          <w:sz w:val="32"/>
          <w:szCs w:val="32"/>
        </w:rPr>
        <w:t>自主选择并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提交完成的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予以保留，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企业名称作为登记事项在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设立或者变更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登记环节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一并办理、审查。实现企业名称自主申报，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减少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了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企业登记环节，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可以有效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提升商事登记便利化水平，进一步压缩企业开办时间。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（二）加强企业名称登记管理系统建设。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全国各地企业名称自主申报试点工作为此次</w:t>
      </w:r>
      <w:r>
        <w:rPr>
          <w:rFonts w:eastAsia="仿宋_GB2312"/>
          <w:color w:val="000000"/>
          <w:sz w:val="32"/>
          <w:szCs w:val="32"/>
        </w:rPr>
        <w:t>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办法</w:t>
      </w:r>
      <w:r>
        <w:rPr>
          <w:rFonts w:eastAsia="仿宋_GB2312"/>
          <w:color w:val="000000"/>
          <w:sz w:val="32"/>
          <w:szCs w:val="32"/>
        </w:rPr>
        <w:t>》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修订积累了实践经验，考虑到固化前期改革成果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，本次修订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将企业名称申报系统作为企业名称登记的重要方式予以确认，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通过运用信息技术和大数据分析等手段，由人工审查转变为系统的自动辅助筛查，提高登记效率的同时减少人为干预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《办法》第四条、第五条规定，国家市场监督管理总局和省级市场监督管理部门，根据登记权限建设各级企业名称申报系统和数据库，做好系统对接和联网应用，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加强动态维护和管理，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推进建立全国统一、标准规范、智能应用的名称规范管理系统，为企业、投资创业者提供更加智能化、标准化、透明化的企业名称登记服务。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（三）规范完善企业名称申报程序。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取消名称预先核准行政许可之后，企业名称申报程序就成为整个制度设计中最为重要的环节。《办法》第十八条至第二十二条细化申报操作规定，企业可自主选择企业名称申报系统或者服务窗口，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按照名称基本规范和查询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比对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结果自由选择名称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，根据系统提示提交相关信息，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对相近名称可能构成近似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的，承诺因近似侵权依法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在企业办理设立和变更登记时，一并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审查名称是否符合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法律要求和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（四）规范细化企业名称构成要素。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企业名称构成原则上保持由行政区划、字号、行业或经营特点、组织形式等要素组成，《办法》第六条至第十二条作出规定。鉴于《公司法》对一般公司已取消注册资本实缴制度，并考虑到目前企业发展经营的实际情况，《办法》第十六条、第十七条对于不含行政区划、不含行业或者经营特点等认定条件作出相应修改，不再以注册资本作为认定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（五）关于集团名称及分支机构名称的规定。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根据《国务院关于取消一批行政许可等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项的决定》（国发〔2018〕28号）规定，企业集团核准登记已取消。为适应这一变化，《办法》第十五条对于企业名称中使用“集团”或者“（集团）”字样作出相应规定，对企业集团子公司数量和注册资本总和等不作限制，并对集团母公司的公示义务作了相应规定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《办法》第十三条至第十四条对分支机构名称组成形式作出细化规定。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建立完善涉及名称的授权和转让制度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企业名称作为区别商品生产者、经营者的标识作用，是承载企业商业信誉的标记，具有财产权属性。企业名称转让，对于盘活企业资源、推动企业重组等都起到积极作用；名称授权使用的情况在现实生活中较为常见，通过授权合同可获得他人名称的使用权。《办法》第二十三条、第二十四条对名称转让和授权的要求及公示作出具体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（七）完善企业名称争议裁决机制。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实行企业名称自主申报后，企业名称使用中，可能会引发名称近似、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公众误解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混淆等侵权情形。对不同企业名称之间发生的纠纷，《办法》第二十六条作出明确规定，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认为其他企业名称侵犯本企业名称合法权益的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可以向人民法院起诉或者请求涉嫌侵权企业的企业登记机关处理。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A79C"/>
    <w:multiLevelType w:val="singleLevel"/>
    <w:tmpl w:val="5DF0A7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22EC3"/>
    <w:rsid w:val="003A17C0"/>
    <w:rsid w:val="007F70BF"/>
    <w:rsid w:val="05DB4E52"/>
    <w:rsid w:val="06D639FB"/>
    <w:rsid w:val="0B0C2BC0"/>
    <w:rsid w:val="0C1E451F"/>
    <w:rsid w:val="0E592923"/>
    <w:rsid w:val="0E6526E8"/>
    <w:rsid w:val="0F1F3647"/>
    <w:rsid w:val="12094B79"/>
    <w:rsid w:val="1520104F"/>
    <w:rsid w:val="16987473"/>
    <w:rsid w:val="16ED4786"/>
    <w:rsid w:val="18E73781"/>
    <w:rsid w:val="19EF4055"/>
    <w:rsid w:val="1AA564A3"/>
    <w:rsid w:val="1C0F686A"/>
    <w:rsid w:val="1CBC5D67"/>
    <w:rsid w:val="1FA22EC3"/>
    <w:rsid w:val="21846339"/>
    <w:rsid w:val="261B7B8E"/>
    <w:rsid w:val="27F4533E"/>
    <w:rsid w:val="2C1C3724"/>
    <w:rsid w:val="3003455F"/>
    <w:rsid w:val="3020437D"/>
    <w:rsid w:val="353172BA"/>
    <w:rsid w:val="37CE0B3F"/>
    <w:rsid w:val="3DED6B72"/>
    <w:rsid w:val="413C72FA"/>
    <w:rsid w:val="42AF3A93"/>
    <w:rsid w:val="44782DCD"/>
    <w:rsid w:val="45221F22"/>
    <w:rsid w:val="46280F3C"/>
    <w:rsid w:val="463C36CF"/>
    <w:rsid w:val="46E269BF"/>
    <w:rsid w:val="49386915"/>
    <w:rsid w:val="4C0F159A"/>
    <w:rsid w:val="4E4D2D00"/>
    <w:rsid w:val="4EB01262"/>
    <w:rsid w:val="5414176F"/>
    <w:rsid w:val="54F21C6D"/>
    <w:rsid w:val="58172B69"/>
    <w:rsid w:val="5C1C2092"/>
    <w:rsid w:val="5C3B0E92"/>
    <w:rsid w:val="63D627ED"/>
    <w:rsid w:val="69DE460D"/>
    <w:rsid w:val="6AC64F7A"/>
    <w:rsid w:val="6DBE36F7"/>
    <w:rsid w:val="6F2C6FEA"/>
    <w:rsid w:val="70AA1F2D"/>
    <w:rsid w:val="75083278"/>
    <w:rsid w:val="7A895E9D"/>
    <w:rsid w:val="7B997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paragraph" w:customStyle="1" w:styleId="11">
    <w:name w:val="公文正文"/>
    <w:basedOn w:val="1"/>
    <w:qFormat/>
    <w:uiPriority w:val="0"/>
    <w:pPr>
      <w:adjustRightInd w:val="0"/>
      <w:snapToGrid w:val="0"/>
      <w:spacing w:line="600" w:lineRule="exact"/>
      <w:ind w:firstLine="880" w:firstLineChars="200"/>
    </w:p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z-crt4"/>
    <w:basedOn w:val="5"/>
    <w:qFormat/>
    <w:uiPriority w:val="0"/>
    <w:rPr>
      <w:color w:val="FFFFFF"/>
      <w:bdr w:val="single" w:color="5294E5" w:sz="4" w:space="0"/>
      <w:shd w:val="clear" w:color="auto" w:fill="5294E5"/>
    </w:rPr>
  </w:style>
  <w:style w:type="character" w:customStyle="1" w:styleId="14">
    <w:name w:val="r-search1"/>
    <w:basedOn w:val="5"/>
    <w:qFormat/>
    <w:uiPriority w:val="0"/>
  </w:style>
  <w:style w:type="character" w:customStyle="1" w:styleId="15">
    <w:name w:val="first-child"/>
    <w:basedOn w:val="5"/>
    <w:qFormat/>
    <w:uiPriority w:val="0"/>
  </w:style>
  <w:style w:type="character" w:customStyle="1" w:styleId="16">
    <w:name w:val="ewm"/>
    <w:basedOn w:val="5"/>
    <w:qFormat/>
    <w:uiPriority w:val="0"/>
  </w:style>
  <w:style w:type="character" w:customStyle="1" w:styleId="17">
    <w:name w:val="r-search"/>
    <w:basedOn w:val="5"/>
    <w:qFormat/>
    <w:uiPriority w:val="0"/>
  </w:style>
  <w:style w:type="character" w:customStyle="1" w:styleId="18">
    <w:name w:val="hover32"/>
    <w:basedOn w:val="5"/>
    <w:uiPriority w:val="0"/>
    <w:rPr>
      <w:color w:val="FFFFFF"/>
      <w:bdr w:val="single" w:color="5294E5" w:sz="4" w:space="0"/>
      <w:shd w:val="clear" w:color="auto" w:fill="5294E5"/>
    </w:rPr>
  </w:style>
  <w:style w:type="character" w:customStyle="1" w:styleId="19">
    <w:name w:val="z-crt3"/>
    <w:basedOn w:val="5"/>
    <w:uiPriority w:val="0"/>
    <w:rPr>
      <w:color w:val="FFFFFF"/>
      <w:bdr w:val="single" w:color="5295E6" w:sz="4" w:space="0"/>
      <w:shd w:val="clear" w:color="auto" w:fill="5295E6"/>
    </w:rPr>
  </w:style>
  <w:style w:type="character" w:customStyle="1" w:styleId="20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2019-12-11T05:51:00Z</dcterms:created>
  <dc:creator>samr</dc:creator>
  <cp:lastModifiedBy>NTKO</cp:lastModifiedBy>
  <cp:lastPrinted>2020-04-21T07:33:11Z</cp:lastPrinted>
  <dcterms:modified xsi:type="dcterms:W3CDTF">2020-04-28T09:37:50Z</dcterms:modified>
  <dc:title>《企业名称登记管理实施办法（征求意见稿）》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