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方正黑体简体" w:eastAsia="方正黑体简体"/>
          <w:sz w:val="32"/>
          <w:szCs w:val="32"/>
        </w:rPr>
      </w:pPr>
      <w:r>
        <w:rPr>
          <w:rFonts w:hint="eastAsia" w:ascii="方正黑体简体" w:hAnsi="黑体" w:eastAsia="方正黑体简体"/>
          <w:sz w:val="32"/>
          <w:szCs w:val="32"/>
        </w:rPr>
        <w:t>附件</w:t>
      </w:r>
      <w:r>
        <w:rPr>
          <w:rFonts w:hint="eastAsia" w:ascii="方正黑体简体" w:eastAsia="方正黑体简体"/>
          <w:sz w:val="32"/>
          <w:szCs w:val="32"/>
        </w:rPr>
        <w:t>4</w:t>
      </w:r>
    </w:p>
    <w:p>
      <w:pPr>
        <w:spacing w:line="580" w:lineRule="exact"/>
        <w:rPr>
          <w:rFonts w:eastAsia="黑体"/>
          <w:sz w:val="24"/>
        </w:rPr>
      </w:pPr>
    </w:p>
    <w:p>
      <w:pPr>
        <w:spacing w:line="580" w:lineRule="exact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/>
          <w:sz w:val="44"/>
          <w:szCs w:val="44"/>
        </w:rPr>
        <w:t>兴安盟城镇土地使用税税额标准调整方案</w:t>
      </w:r>
    </w:p>
    <w:bookmarkEnd w:id="0"/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方正黑体简体" w:eastAsia="方正黑体简体"/>
          <w:sz w:val="32"/>
          <w:szCs w:val="32"/>
        </w:rPr>
      </w:pPr>
      <w:r>
        <w:rPr>
          <w:rFonts w:hint="eastAsia" w:ascii="方正黑体简体" w:hAnsi="黑体" w:eastAsia="方正黑体简体"/>
          <w:sz w:val="32"/>
          <w:szCs w:val="32"/>
        </w:rPr>
        <w:t>一、盟行政公署所在地应税土地单位税额标准</w:t>
      </w:r>
    </w:p>
    <w:p>
      <w:pPr>
        <w:spacing w:line="580" w:lineRule="exact"/>
        <w:ind w:firstLine="640" w:firstLineChars="200"/>
        <w:rPr>
          <w:rFonts w:hint="eastAsia" w:ascii="方正楷体简体" w:eastAsia="方正楷体简体"/>
          <w:sz w:val="32"/>
          <w:szCs w:val="32"/>
        </w:rPr>
      </w:pPr>
      <w:r>
        <w:rPr>
          <w:rFonts w:hint="eastAsia" w:ascii="方正楷体简体" w:eastAsia="方正楷体简体"/>
          <w:sz w:val="32"/>
          <w:szCs w:val="32"/>
        </w:rPr>
        <w:t>乌兰浩特市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一等地：4.8元/平方米；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二等地：3.6元/平方米；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三等地：2.4元/平方米；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四等地：1.2元/平方米；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五等地：1.2元/平方米。</w:t>
      </w:r>
    </w:p>
    <w:p>
      <w:pPr>
        <w:spacing w:line="580" w:lineRule="exact"/>
        <w:ind w:firstLine="640" w:firstLineChars="200"/>
        <w:rPr>
          <w:rFonts w:ascii="方正黑体简体" w:hAnsi="黑体" w:eastAsia="方正黑体简体"/>
          <w:sz w:val="32"/>
          <w:szCs w:val="32"/>
        </w:rPr>
      </w:pPr>
      <w:r>
        <w:rPr>
          <w:rFonts w:ascii="方正黑体简体" w:hAnsi="黑体" w:eastAsia="方正黑体简体"/>
          <w:sz w:val="32"/>
          <w:szCs w:val="32"/>
        </w:rPr>
        <w:t>二、盟所属旗县（县级市）应税土地单位税额标准</w:t>
      </w:r>
    </w:p>
    <w:p>
      <w:pPr>
        <w:spacing w:line="580" w:lineRule="exact"/>
        <w:ind w:firstLine="640" w:firstLineChars="200"/>
        <w:rPr>
          <w:rFonts w:ascii="方正楷体简体" w:eastAsia="方正楷体简体"/>
          <w:sz w:val="32"/>
          <w:szCs w:val="32"/>
        </w:rPr>
      </w:pPr>
      <w:r>
        <w:rPr>
          <w:rFonts w:ascii="方正楷体简体" w:eastAsia="方正楷体简体"/>
          <w:sz w:val="32"/>
          <w:szCs w:val="32"/>
        </w:rPr>
        <w:t>（一）阿尔山市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一等地：4.8元/平方米；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二等地：3.6元/平方米；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三等地：2.4元/平方米；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四等地：1.2元/平方米；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五等地：0.9元/平方米；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六等地：0.9元/平方米。</w:t>
      </w:r>
    </w:p>
    <w:p>
      <w:pPr>
        <w:spacing w:line="580" w:lineRule="exact"/>
        <w:ind w:firstLine="640" w:firstLineChars="200"/>
        <w:rPr>
          <w:rFonts w:ascii="方正楷体简体" w:eastAsia="方正楷体简体"/>
          <w:sz w:val="32"/>
          <w:szCs w:val="32"/>
        </w:rPr>
      </w:pPr>
      <w:r>
        <w:rPr>
          <w:rFonts w:ascii="方正楷体简体" w:eastAsia="方正楷体简体"/>
          <w:sz w:val="32"/>
          <w:szCs w:val="32"/>
        </w:rPr>
        <w:t>（二）突泉县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一等地：3.6元/平方米；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二等地：2.4元/平方米；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三等地：1.2元/平方米；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四等地：0.9元/平方米；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五等地：0.7元/平方米；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六等地：0.6元/平方米。</w:t>
      </w:r>
    </w:p>
    <w:p>
      <w:pPr>
        <w:spacing w:line="580" w:lineRule="exact"/>
        <w:ind w:firstLine="640" w:firstLineChars="200"/>
        <w:rPr>
          <w:rFonts w:ascii="方正楷体简体" w:eastAsia="方正楷体简体"/>
          <w:sz w:val="32"/>
          <w:szCs w:val="32"/>
        </w:rPr>
      </w:pPr>
      <w:r>
        <w:rPr>
          <w:rFonts w:ascii="方正楷体简体" w:eastAsia="方正楷体简体"/>
          <w:sz w:val="32"/>
          <w:szCs w:val="32"/>
        </w:rPr>
        <w:t>（三）扎赉特旗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一等地：3.6元/平方米；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二等地：2.4元/平方米；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三等地：1.2元/平方米；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四等地：0.9元/平方米；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五等地：0.7元/平方米；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六等地：0.6元/平方米。</w:t>
      </w:r>
    </w:p>
    <w:p>
      <w:pPr>
        <w:spacing w:line="580" w:lineRule="exact"/>
        <w:ind w:firstLine="640" w:firstLineChars="200"/>
        <w:rPr>
          <w:rFonts w:ascii="方正楷体简体" w:eastAsia="方正楷体简体"/>
          <w:sz w:val="32"/>
          <w:szCs w:val="32"/>
        </w:rPr>
      </w:pPr>
      <w:r>
        <w:rPr>
          <w:rFonts w:ascii="方正楷体简体" w:eastAsia="方正楷体简体"/>
          <w:sz w:val="32"/>
          <w:szCs w:val="32"/>
        </w:rPr>
        <w:t>（四）科尔沁右翼前旗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一等地：3.6元/平方米；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二等地：2.4元/平方米；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三等地：1.2元/平方米；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四等地：0.9元/平方米；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五等地：0.7元/平方米；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六等地：0.6元/平方米；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兴安埃玛矿业有限公司作业区：1.2元/平方米。</w:t>
      </w:r>
    </w:p>
    <w:p>
      <w:pPr>
        <w:spacing w:line="580" w:lineRule="exact"/>
        <w:ind w:firstLine="640" w:firstLineChars="200"/>
        <w:rPr>
          <w:rFonts w:ascii="方正楷体简体" w:eastAsia="方正楷体简体"/>
          <w:sz w:val="32"/>
          <w:szCs w:val="32"/>
        </w:rPr>
      </w:pPr>
      <w:r>
        <w:rPr>
          <w:rFonts w:ascii="方正楷体简体" w:eastAsia="方正楷体简体"/>
          <w:sz w:val="32"/>
          <w:szCs w:val="32"/>
        </w:rPr>
        <w:t>（五）科尔沁右翼中旗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一等地：3.6元/平方米；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二等地：2.4元/平方米；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三等地：1.2元/平方米；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四等地：0.9元/平方米；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五等地：0.7元/平方米；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六等地：0.6元/平方米；</w:t>
      </w:r>
    </w:p>
    <w:p>
      <w:pPr>
        <w:spacing w:line="580" w:lineRule="exact"/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内蒙古兴通煤业有限公司（所在地）：1.2元/平方米。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0B7444"/>
    <w:rsid w:val="090B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2019-03-26T09:02:00Z</dcterms:created>
  <dc:creator>bgt</dc:creator>
  <cp:lastModifiedBy>bgt</cp:lastModifiedBy>
  <dcterms:modified xsi:type="dcterms:W3CDTF">2019-03-26T09:02:31Z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