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645" w:leftChars="-514" w:firstLine="1075" w:firstLineChars="336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ind w:left="-1645" w:leftChars="-514" w:firstLine="1075" w:firstLineChars="336"/>
        <w:rPr>
          <w:rFonts w:hint="eastAsia" w:ascii="黑体" w:eastAsia="黑体"/>
          <w:szCs w:val="32"/>
        </w:rPr>
      </w:pPr>
    </w:p>
    <w:p>
      <w:pPr>
        <w:ind w:left="-1645" w:leftChars="-514" w:firstLine="1478" w:firstLineChars="336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试点纳税人当期耗用农产品数量计算表</w:t>
      </w:r>
    </w:p>
    <w:p>
      <w:pPr>
        <w:ind w:left="-17" w:leftChars="-264" w:hanging="828" w:hangingChars="259"/>
        <w:jc w:val="left"/>
        <w:rPr>
          <w:rFonts w:hint="eastAsia"/>
        </w:rPr>
      </w:pPr>
      <w:r>
        <w:rPr>
          <w:rFonts w:hint="eastAsia"/>
        </w:rPr>
        <w:t>税款所属时间：</w:t>
      </w:r>
    </w:p>
    <w:p>
      <w:pPr>
        <w:ind w:left="-17" w:leftChars="-264" w:hanging="828" w:hangingChars="259"/>
        <w:jc w:val="left"/>
        <w:rPr>
          <w:rFonts w:hint="eastAsia"/>
        </w:rPr>
      </w:pPr>
      <w:r>
        <w:rPr>
          <w:rFonts w:hint="eastAsia"/>
        </w:rPr>
        <w:t>纳税人识别号：</w:t>
      </w:r>
    </w:p>
    <w:p>
      <w:pPr>
        <w:ind w:left="-1645" w:leftChars="-514" w:firstLine="800" w:firstLineChars="250"/>
        <w:jc w:val="left"/>
        <w:rPr>
          <w:rFonts w:hint="eastAsia"/>
        </w:rPr>
      </w:pPr>
      <w:r>
        <w:rPr>
          <w:rFonts w:hint="eastAsia"/>
        </w:rPr>
        <w:t>纳税人名称：（公章）</w:t>
      </w:r>
    </w:p>
    <w:tbl>
      <w:tblPr>
        <w:tblStyle w:val="4"/>
        <w:tblW w:w="9842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260"/>
        <w:gridCol w:w="1164"/>
        <w:gridCol w:w="1164"/>
        <w:gridCol w:w="1620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当期销售货物数量（吨）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农产品名称及核定的单耗数量（吨）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当期生产耗用的自制半成品数量（吨）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当期生产耗用的外购的除农产品以外的半成品数量（吨）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当期农产品耗用比例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当期销售货物耗用农产品数量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-1645" w:leftChars="-514"/>
        <w:rPr>
          <w:rFonts w:hint="eastAsia"/>
        </w:rPr>
      </w:pPr>
      <w:r>
        <w:rPr>
          <w:rFonts w:hint="eastAsia"/>
        </w:rPr>
        <w:t>说明： 1、本表</w:t>
      </w:r>
      <w:r>
        <w:rPr>
          <w:rFonts w:hint="eastAsia" w:ascii="宋体" w:hAnsi="宋体"/>
        </w:rPr>
        <w:t>5＝3÷</w:t>
      </w:r>
      <w:r>
        <w:rPr>
          <w:rFonts w:hint="eastAsia"/>
        </w:rPr>
        <w:t>(3+4</w:t>
      </w:r>
      <w:r>
        <w:rPr>
          <w:rFonts w:hint="eastAsia" w:ascii="宋体" w:hAnsi="宋体"/>
        </w:rPr>
        <w:t>)×</w:t>
      </w:r>
      <w:r>
        <w:rPr>
          <w:rFonts w:hint="eastAsia"/>
        </w:rPr>
        <w:t>100%; 6=</w:t>
      </w:r>
      <w:r>
        <w:rPr>
          <w:rFonts w:hint="eastAsia" w:ascii="宋体" w:hAnsi="宋体"/>
        </w:rPr>
        <w:t>1×2×</w:t>
      </w:r>
      <w:r>
        <w:rPr>
          <w:rFonts w:hint="eastAsia"/>
        </w:rPr>
        <w:t>5</w:t>
      </w:r>
    </w:p>
    <w:p>
      <w:pPr>
        <w:ind w:left="-1645" w:leftChars="-514" w:firstLine="1142" w:firstLineChars="357"/>
        <w:rPr>
          <w:rFonts w:hint="eastAsia"/>
        </w:rPr>
      </w:pPr>
      <w:r>
        <w:rPr>
          <w:rFonts w:hint="eastAsia"/>
        </w:rPr>
        <w:t>2、本表一式两份，纳税人留存一份，政策法规部门存档一份。</w:t>
      </w:r>
    </w:p>
    <w:p>
      <w:pPr>
        <w:spacing w:line="600" w:lineRule="exact"/>
        <w:ind w:firstLine="320" w:firstLineChars="100"/>
        <w:rPr>
          <w:rFonts w:hint="eastAsia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6145E"/>
    <w:rsid w:val="66C614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2018-06-19T09:13:00Z</dcterms:created>
  <dc:creator>小星</dc:creator>
  <cp:lastModifiedBy>小星</cp:lastModifiedBy>
  <dcterms:modified xsi:type="dcterms:W3CDTF">2018-06-19T09:13:53Z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